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50201" w14:textId="77777777" w:rsidR="007A0CB5" w:rsidRDefault="00484F18">
      <w:pPr>
        <w:rPr>
          <w:b/>
          <w:bCs/>
        </w:rPr>
      </w:pPr>
      <w:r w:rsidRPr="250AE766">
        <w:rPr>
          <w:b/>
          <w:bCs/>
        </w:rPr>
        <w:t>2021Z02805</w:t>
      </w:r>
      <w:r w:rsidRPr="250AE766">
        <w:rPr>
          <w:b/>
          <w:bCs/>
        </w:rPr>
        <w:br/>
      </w:r>
    </w:p>
    <w:p w14:paraId="3DBA9749" w14:textId="77777777" w:rsidR="007A0CB5" w:rsidRDefault="00484F18">
      <w:pPr>
        <w:rPr>
          <w:b/>
          <w:bCs/>
        </w:rPr>
      </w:pPr>
      <w:r>
        <w:t>(</w:t>
      </w:r>
      <w:proofErr w:type="gramStart"/>
      <w:r>
        <w:t>ingezonden</w:t>
      </w:r>
      <w:proofErr w:type="gramEnd"/>
      <w:r>
        <w:t xml:space="preserve"> 10 februari 2021)</w:t>
      </w:r>
      <w:r>
        <w:br/>
      </w:r>
    </w:p>
    <w:p w14:paraId="3A4AAAD4" w14:textId="77777777" w:rsidR="007A0CB5" w:rsidRDefault="00484F18">
      <w:r>
        <w:t>Vragen van het lid Krol (Krol) aan de minister van Binnenlandse Zaken en Koninkrijksrelaties over de uitvoering van de Wet tot samenvoeging van de gemeenten Groningen, Haren en Ten Boer</w:t>
      </w:r>
      <w:r>
        <w:br/>
      </w:r>
    </w:p>
    <w:p w14:paraId="5D8862A7" w14:textId="77777777" w:rsidR="007A0CB5" w:rsidRDefault="00484F18">
      <w:r>
        <w:t> </w:t>
      </w:r>
      <w:r>
        <w:br/>
      </w:r>
    </w:p>
    <w:p w14:paraId="543D8020" w14:textId="77777777" w:rsidR="007A0CB5" w:rsidRDefault="00484F18">
      <w:r>
        <w:t> </w:t>
      </w:r>
      <w:r>
        <w:br/>
      </w:r>
    </w:p>
    <w:p w14:paraId="56693533" w14:textId="77777777" w:rsidR="007A0CB5" w:rsidRDefault="00484F18">
      <w:r>
        <w:t>1. Bent u naar aanleiding van uw brief van 2 november 2020 over</w:t>
      </w:r>
      <w:r>
        <w:t xml:space="preserve"> de Evaluatie herindelingsproces gemeente </w:t>
      </w:r>
      <w:proofErr w:type="spellStart"/>
      <w:r>
        <w:t>Vijfheerenlanden</w:t>
      </w:r>
      <w:proofErr w:type="spellEnd"/>
      <w:r>
        <w:t>, mogelijk op een andere manier gaan kijken naar de herindeling Groningen, Haren en Ten Boer? Bent u van mening dat de hoofdconclusie uit de genoemde evaluatie, namelijk dat de kwaliteit van het pro</w:t>
      </w:r>
      <w:r>
        <w:t>ces van herindeling onvoldoende was, ook van toepassing is op de herindeling Groningen, Haren en Ten Boer? Zo nee, waarom niet?</w:t>
      </w:r>
      <w:r>
        <w:br/>
      </w:r>
    </w:p>
    <w:p w14:paraId="1D2ABCBF" w14:textId="77777777" w:rsidR="007A0CB5" w:rsidRDefault="00484F18">
      <w:r>
        <w:t> </w:t>
      </w:r>
      <w:r>
        <w:br/>
      </w:r>
    </w:p>
    <w:p w14:paraId="0B97AF5A" w14:textId="77777777" w:rsidR="007A0CB5" w:rsidRDefault="00484F18">
      <w:r>
        <w:t>2. Kent u het voornemen van het gemeentebestuur van Groningen om zonneparken aan te leggen in het landelijke gebied van de v</w:t>
      </w:r>
      <w:r>
        <w:t>oormalige gemeente Haren, met een grote landschappelijke, cultuurhistorische en ecologische waarde, waaronder de groene long tussen Groningen en Haren? 1) In hoeverre is dit voornemen in overeenstemming met punt 1 uit de Bestuursovereenkomst herindeling Gr</w:t>
      </w:r>
      <w:r>
        <w:t xml:space="preserve">oningen Haren en Ten Boer? Bent u van mening dat de Bestuursovereenkomst niet wordt nageleefd, ten nadele van de inwoners van de voormalige gemeente Haren? Bent u </w:t>
      </w:r>
      <w:proofErr w:type="gramStart"/>
      <w:r>
        <w:t>bereid</w:t>
      </w:r>
      <w:proofErr w:type="gramEnd"/>
      <w:r>
        <w:t xml:space="preserve"> om de gemeente Groningen op te roepen zich aan de Bestuursovereenkomst te houden en af</w:t>
      </w:r>
      <w:r>
        <w:t xml:space="preserve"> te zien van de aanleg van zonneparken in dit gebied?  </w:t>
      </w:r>
      <w:r>
        <w:br/>
      </w:r>
    </w:p>
    <w:p w14:paraId="552EB981" w14:textId="77777777" w:rsidR="007A0CB5" w:rsidRDefault="00484F18">
      <w:r>
        <w:t> </w:t>
      </w:r>
      <w:r>
        <w:br/>
      </w:r>
    </w:p>
    <w:p w14:paraId="7C8F7156" w14:textId="77777777" w:rsidR="007A0CB5" w:rsidRDefault="00484F18">
      <w:r>
        <w:t xml:space="preserve">3. Bent u van mening van de aanleg van zonneparken niet alleen het welzijn van de inwoners van de voormalige gemeente Haren ernstig aantast, maar ook ernstige schade toebrengt aan het waardevolle </w:t>
      </w:r>
      <w:r>
        <w:t xml:space="preserve">landelijke gebied, deels gelegen op de Hondsrug en deels in de stroomdalen van de Hunze en de </w:t>
      </w:r>
      <w:proofErr w:type="spellStart"/>
      <w:r>
        <w:t>Drentsche</w:t>
      </w:r>
      <w:proofErr w:type="spellEnd"/>
      <w:r>
        <w:t xml:space="preserve"> Aa, dat deel uitmaakt van het Unesco Global </w:t>
      </w:r>
      <w:proofErr w:type="spellStart"/>
      <w:r>
        <w:t>Geopark</w:t>
      </w:r>
      <w:proofErr w:type="spellEnd"/>
      <w:r>
        <w:t>, en daarom onverantwoord is? Zo nee, waarom niet?</w:t>
      </w:r>
      <w:r>
        <w:br/>
      </w:r>
    </w:p>
    <w:p w14:paraId="25FBEA87" w14:textId="77777777" w:rsidR="007A0CB5" w:rsidRDefault="00484F18">
      <w:r>
        <w:t> </w:t>
      </w:r>
      <w:r>
        <w:br/>
      </w:r>
    </w:p>
    <w:p w14:paraId="4C61014D" w14:textId="77777777" w:rsidR="007A0CB5" w:rsidRDefault="00484F18">
      <w:r>
        <w:t>4. Wat is uw mening over de recente ontwikkeli</w:t>
      </w:r>
      <w:r>
        <w:t xml:space="preserve">ngen in de voormalige gemeente Haren met betrekking tot de gemeentelijke lasten? Kunt u in een vijfjarig (2017-2021) schematisch overzicht aangeven met welke </w:t>
      </w:r>
      <w:r>
        <w:rPr>
          <w:i/>
          <w:iCs/>
        </w:rPr>
        <w:t>nieuwe</w:t>
      </w:r>
      <w:r>
        <w:t xml:space="preserve"> gemeentelijke belastingen (incl. precariorechten, heffingen en leges) bedrijven, (sport)ver</w:t>
      </w:r>
      <w:r>
        <w:t xml:space="preserve">enigingen en inwoners van de voormalige gemeente Haren te maken hebben gekregen na de herindeling? Kunt u tevens aangeven hoe </w:t>
      </w:r>
      <w:r>
        <w:rPr>
          <w:i/>
          <w:iCs/>
        </w:rPr>
        <w:t>bestaande</w:t>
      </w:r>
      <w:r>
        <w:t xml:space="preserve"> lasten zich hebben ontwikkeld na de herindeling? Hoe verhouden deze ontwikkelingen zich tot de eerdere begrotingen uit h</w:t>
      </w:r>
      <w:r>
        <w:t xml:space="preserve">et verbeterplan </w:t>
      </w:r>
      <w:proofErr w:type="spellStart"/>
      <w:r>
        <w:t>Beterr</w:t>
      </w:r>
      <w:proofErr w:type="spellEnd"/>
      <w:r>
        <w:t xml:space="preserve"> Haren? Wat is uw oordeel over deze </w:t>
      </w:r>
      <w:r>
        <w:lastRenderedPageBreak/>
        <w:t>lastenverzwaring in het licht van behoorlijk bestuur?</w:t>
      </w:r>
      <w:r>
        <w:br/>
      </w:r>
    </w:p>
    <w:p w14:paraId="407BD305" w14:textId="77777777" w:rsidR="007A0CB5" w:rsidRDefault="00484F18">
      <w:r>
        <w:t> </w:t>
      </w:r>
      <w:r>
        <w:br/>
      </w:r>
    </w:p>
    <w:p w14:paraId="695B3DCE" w14:textId="77777777" w:rsidR="007A0CB5" w:rsidRDefault="00484F18">
      <w:r>
        <w:t>5. Herinnert u zich uw antwoorden op de vragen van het lid Krol van 26 mei jl. waarin u bij vraag 49 stelt: “Los daarvan herken ik mij in he</w:t>
      </w:r>
      <w:r>
        <w:t>t geheel niet in de kwalificaties «verzwijgen» en «geïnstitutionaliseerde vooringenomenheid». Die laat ik dan ook voor rekening van de vragensteller.”? Bent u van mening dat, gezien het rapport ‘Ongekend Onrecht’ over de toeslagenaffaire, het niet ondenkba</w:t>
      </w:r>
      <w:r>
        <w:t xml:space="preserve">ar is dat er ook bij andere overheidsinstellingen sprake kan zijn van geïnstitutionaliseerde vooringenomenheid? Is de informatie waar dat er bij de herindeling Groningen, Haren en Ten Boer, mogelijk bij een topambtenaar van uw ministerie sprake is geweest </w:t>
      </w:r>
      <w:r>
        <w:t>van vooringenomenheid waarbij deze topambtenaar zich tevens op een neerbuigende wijze heeft uitgelaten over de inwoners van de voormalige gemeente Haren? Bent u in het licht van het afschaffen van de "Rutte-doctrine" en het streven naar openheid, alsnog be</w:t>
      </w:r>
      <w:r>
        <w:t>reid het eerder gevraagde onderzoek uit te voeren naar mogelijke ambtelijke vooringenomenheid bij de herindeling Groningen, Haren en Ten Boer? Zo nee, waarom niet?</w:t>
      </w:r>
      <w:r>
        <w:br/>
      </w:r>
    </w:p>
    <w:p w14:paraId="6C5F039D" w14:textId="77777777" w:rsidR="007A0CB5" w:rsidRDefault="00484F18">
      <w:r>
        <w:t> </w:t>
      </w:r>
      <w:r>
        <w:br/>
      </w:r>
    </w:p>
    <w:p w14:paraId="141AA0F0" w14:textId="77777777" w:rsidR="007A0CB5" w:rsidRDefault="00484F18">
      <w:r>
        <w:t> </w:t>
      </w:r>
      <w:r>
        <w:br/>
      </w:r>
    </w:p>
    <w:p w14:paraId="5C9CD740" w14:textId="77777777" w:rsidR="007A0CB5" w:rsidRDefault="00484F18">
      <w:r>
        <w:t>1) Zie Concept Beleidskader zonneparken in de gemeente Groningen</w:t>
      </w:r>
      <w:r>
        <w:br/>
      </w:r>
    </w:p>
    <w:sectPr w:rsidR="007A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6422C"/>
    <w:multiLevelType w:val="hybridMultilevel"/>
    <w:tmpl w:val="A27E25A4"/>
    <w:lvl w:ilvl="0" w:tplc="853A676A">
      <w:start w:val="1"/>
      <w:numFmt w:val="bullet"/>
      <w:lvlText w:val=""/>
      <w:lvlJc w:val="left"/>
      <w:pPr>
        <w:ind w:left="720" w:hanging="360"/>
      </w:pPr>
      <w:rPr>
        <w:rFonts w:ascii="Symbol" w:hAnsi="Symbol" w:hint="default"/>
      </w:rPr>
    </w:lvl>
    <w:lvl w:ilvl="1" w:tplc="EB6295FE">
      <w:start w:val="1"/>
      <w:numFmt w:val="bullet"/>
      <w:lvlText w:val="o"/>
      <w:lvlJc w:val="left"/>
      <w:pPr>
        <w:ind w:left="1440" w:hanging="360"/>
      </w:pPr>
      <w:rPr>
        <w:rFonts w:ascii="Courier New" w:hAnsi="Courier New" w:hint="default"/>
      </w:rPr>
    </w:lvl>
    <w:lvl w:ilvl="2" w:tplc="D1E24344">
      <w:start w:val="1"/>
      <w:numFmt w:val="bullet"/>
      <w:lvlText w:val=""/>
      <w:lvlJc w:val="left"/>
      <w:pPr>
        <w:ind w:left="2160" w:hanging="360"/>
      </w:pPr>
      <w:rPr>
        <w:rFonts w:ascii="Wingdings" w:hAnsi="Wingdings" w:hint="default"/>
      </w:rPr>
    </w:lvl>
    <w:lvl w:ilvl="3" w:tplc="14B014E0">
      <w:start w:val="1"/>
      <w:numFmt w:val="bullet"/>
      <w:lvlText w:val=""/>
      <w:lvlJc w:val="left"/>
      <w:pPr>
        <w:ind w:left="2880" w:hanging="360"/>
      </w:pPr>
      <w:rPr>
        <w:rFonts w:ascii="Symbol" w:hAnsi="Symbol" w:hint="default"/>
      </w:rPr>
    </w:lvl>
    <w:lvl w:ilvl="4" w:tplc="44A84F32">
      <w:start w:val="1"/>
      <w:numFmt w:val="bullet"/>
      <w:lvlText w:val="o"/>
      <w:lvlJc w:val="left"/>
      <w:pPr>
        <w:ind w:left="3600" w:hanging="360"/>
      </w:pPr>
      <w:rPr>
        <w:rFonts w:ascii="Courier New" w:hAnsi="Courier New" w:hint="default"/>
      </w:rPr>
    </w:lvl>
    <w:lvl w:ilvl="5" w:tplc="A404BA26">
      <w:start w:val="1"/>
      <w:numFmt w:val="bullet"/>
      <w:lvlText w:val=""/>
      <w:lvlJc w:val="left"/>
      <w:pPr>
        <w:ind w:left="4320" w:hanging="360"/>
      </w:pPr>
      <w:rPr>
        <w:rFonts w:ascii="Wingdings" w:hAnsi="Wingdings" w:hint="default"/>
      </w:rPr>
    </w:lvl>
    <w:lvl w:ilvl="6" w:tplc="CC64AA80">
      <w:start w:val="1"/>
      <w:numFmt w:val="bullet"/>
      <w:lvlText w:val=""/>
      <w:lvlJc w:val="left"/>
      <w:pPr>
        <w:ind w:left="5040" w:hanging="360"/>
      </w:pPr>
      <w:rPr>
        <w:rFonts w:ascii="Symbol" w:hAnsi="Symbol" w:hint="default"/>
      </w:rPr>
    </w:lvl>
    <w:lvl w:ilvl="7" w:tplc="72049494">
      <w:start w:val="1"/>
      <w:numFmt w:val="bullet"/>
      <w:lvlText w:val="o"/>
      <w:lvlJc w:val="left"/>
      <w:pPr>
        <w:ind w:left="5760" w:hanging="360"/>
      </w:pPr>
      <w:rPr>
        <w:rFonts w:ascii="Courier New" w:hAnsi="Courier New" w:hint="default"/>
      </w:rPr>
    </w:lvl>
    <w:lvl w:ilvl="8" w:tplc="63E4835C">
      <w:start w:val="1"/>
      <w:numFmt w:val="bullet"/>
      <w:lvlText w:val=""/>
      <w:lvlJc w:val="left"/>
      <w:pPr>
        <w:ind w:left="6480" w:hanging="360"/>
      </w:pPr>
      <w:rPr>
        <w:rFonts w:ascii="Wingdings" w:hAnsi="Wingdings" w:hint="default"/>
      </w:rPr>
    </w:lvl>
  </w:abstractNum>
  <w:abstractNum w:abstractNumId="1" w15:restartNumberingAfterBreak="0">
    <w:nsid w:val="77E277D0"/>
    <w:multiLevelType w:val="hybridMultilevel"/>
    <w:tmpl w:val="8BA6CB76"/>
    <w:lvl w:ilvl="0" w:tplc="F5D0B7D2">
      <w:start w:val="1"/>
      <w:numFmt w:val="decimal"/>
      <w:lvlText w:val="%1."/>
      <w:lvlJc w:val="left"/>
      <w:pPr>
        <w:ind w:left="720" w:hanging="360"/>
      </w:pPr>
    </w:lvl>
    <w:lvl w:ilvl="1" w:tplc="8CC039F8">
      <w:start w:val="1"/>
      <w:numFmt w:val="lowerLetter"/>
      <w:lvlText w:val="%2."/>
      <w:lvlJc w:val="left"/>
      <w:pPr>
        <w:ind w:left="1440" w:hanging="360"/>
      </w:pPr>
    </w:lvl>
    <w:lvl w:ilvl="2" w:tplc="5DDC235E">
      <w:start w:val="1"/>
      <w:numFmt w:val="lowerRoman"/>
      <w:lvlText w:val="%3."/>
      <w:lvlJc w:val="right"/>
      <w:pPr>
        <w:ind w:left="2160" w:hanging="180"/>
      </w:pPr>
    </w:lvl>
    <w:lvl w:ilvl="3" w:tplc="33CC93F8">
      <w:start w:val="1"/>
      <w:numFmt w:val="decimal"/>
      <w:lvlText w:val="%4."/>
      <w:lvlJc w:val="left"/>
      <w:pPr>
        <w:ind w:left="2880" w:hanging="360"/>
      </w:pPr>
    </w:lvl>
    <w:lvl w:ilvl="4" w:tplc="1278D374">
      <w:start w:val="1"/>
      <w:numFmt w:val="lowerLetter"/>
      <w:lvlText w:val="%5."/>
      <w:lvlJc w:val="left"/>
      <w:pPr>
        <w:ind w:left="3600" w:hanging="360"/>
      </w:pPr>
    </w:lvl>
    <w:lvl w:ilvl="5" w:tplc="94A89F28">
      <w:start w:val="1"/>
      <w:numFmt w:val="lowerRoman"/>
      <w:lvlText w:val="%6."/>
      <w:lvlJc w:val="right"/>
      <w:pPr>
        <w:ind w:left="4320" w:hanging="180"/>
      </w:pPr>
    </w:lvl>
    <w:lvl w:ilvl="6" w:tplc="5FA840CA">
      <w:start w:val="1"/>
      <w:numFmt w:val="decimal"/>
      <w:lvlText w:val="%7."/>
      <w:lvlJc w:val="left"/>
      <w:pPr>
        <w:ind w:left="5040" w:hanging="360"/>
      </w:pPr>
    </w:lvl>
    <w:lvl w:ilvl="7" w:tplc="DDAE06D6">
      <w:start w:val="1"/>
      <w:numFmt w:val="lowerLetter"/>
      <w:lvlText w:val="%8."/>
      <w:lvlJc w:val="left"/>
      <w:pPr>
        <w:ind w:left="5760" w:hanging="360"/>
      </w:pPr>
    </w:lvl>
    <w:lvl w:ilvl="8" w:tplc="A0CE98C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1A6"/>
    <w:rsid w:val="002978F3"/>
    <w:rsid w:val="00484F18"/>
    <w:rsid w:val="007A0CB5"/>
    <w:rsid w:val="008C01A6"/>
    <w:rsid w:val="00CA4F27"/>
    <w:rsid w:val="00EA2C71"/>
    <w:rsid w:val="00F30DBE"/>
    <w:rsid w:val="5DD0DE64"/>
    <w:rsid w:val="5E5C2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AABFC"/>
  <w15:chartTrackingRefBased/>
  <w15:docId w15:val="{4A8C4E4F-3FD0-4B96-94C8-10EEF4EE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pPr>
      <w:spacing w:before="100" w:beforeAutospacing="1" w:after="100" w:afterAutospacing="1"/>
    </w:pPr>
  </w:style>
  <w:style w:type="character" w:styleId="Nadruk">
    <w:name w:val="Emphasis"/>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3053</Characters>
  <Application>Microsoft Office Word</Application>
  <DocSecurity>0</DocSecurity>
  <Lines>25</Lines>
  <Paragraphs>7</Paragraphs>
  <ScaleCrop>false</ScaleCrop>
  <Company>Tweede Kamer</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Kamervragenapplicatie;OpenTBS 1.9.6</dc:creator>
  <cp:keywords/>
  <cp:lastModifiedBy>GustaafB</cp:lastModifiedBy>
  <cp:revision>2</cp:revision>
  <dcterms:created xsi:type="dcterms:W3CDTF">2021-02-10T19:23:00Z</dcterms:created>
  <dcterms:modified xsi:type="dcterms:W3CDTF">2021-02-10T19:23:00Z</dcterms:modified>
</cp:coreProperties>
</file>